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安徽职业技术学院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首届中文信息处理</w:t>
      </w:r>
      <w:r>
        <w:rPr>
          <w:rFonts w:hint="eastAsia" w:ascii="宋体" w:hAnsi="宋体" w:eastAsia="宋体"/>
          <w:sz w:val="44"/>
          <w:szCs w:val="44"/>
        </w:rPr>
        <w:t>技能大赛实施方案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1423035</wp:posOffset>
            </wp:positionH>
            <wp:positionV relativeFrom="paragraph">
              <wp:posOffset>172085</wp:posOffset>
            </wp:positionV>
            <wp:extent cx="2428240" cy="2428240"/>
            <wp:effectExtent l="0" t="0" r="0" b="0"/>
            <wp:wrapSquare wrapText="bothSides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428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jc w:val="right"/>
        <w:rPr>
          <w:rFonts w:hint="eastAsia" w:ascii="宋体" w:hAnsi="宋体" w:eastAsia="宋体"/>
          <w:sz w:val="32"/>
          <w:szCs w:val="32"/>
        </w:rPr>
      </w:pPr>
    </w:p>
    <w:p>
      <w:pPr>
        <w:ind w:right="-105" w:rightChars="-50"/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   </w:t>
      </w:r>
    </w:p>
    <w:p>
      <w:pPr>
        <w:ind w:right="-105" w:rightChars="-50"/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>
      <w:pPr>
        <w:ind w:right="-105" w:rightChars="-50"/>
        <w:jc w:val="center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                 </w:t>
      </w:r>
      <w:bookmarkStart w:id="0" w:name="_Toc29214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>主办单位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安徽职业技术学院  教务处</w:t>
      </w:r>
      <w:bookmarkEnd w:id="0"/>
    </w:p>
    <w:p>
      <w:pPr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sz w:val="28"/>
          <w:szCs w:val="28"/>
        </w:rPr>
        <w:t>承办单位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安徽职业技术学院 管理学院</w:t>
      </w:r>
    </w:p>
    <w:p>
      <w:pPr>
        <w:ind w:right="1120"/>
        <w:rPr>
          <w:rFonts w:ascii="宋体" w:hAnsi="宋体" w:eastAsia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宋体" w:hAnsi="宋体" w:eastAsia="宋体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9135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2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b/>
              <w:bCs/>
              <w:sz w:val="44"/>
              <w:szCs w:val="48"/>
            </w:rPr>
          </w:pPr>
          <w:r>
            <w:rPr>
              <w:rFonts w:ascii="宋体" w:hAnsi="宋体" w:eastAsia="宋体"/>
              <w:b/>
              <w:bCs/>
              <w:sz w:val="44"/>
              <w:szCs w:val="48"/>
            </w:rPr>
            <w:t>目</w:t>
          </w:r>
          <w:r>
            <w:rPr>
              <w:rFonts w:hint="eastAsia" w:ascii="宋体" w:hAnsi="宋体" w:eastAsia="宋体"/>
              <w:b/>
              <w:bCs/>
              <w:sz w:val="44"/>
              <w:szCs w:val="48"/>
              <w:lang w:val="en-US" w:eastAsia="zh-CN"/>
            </w:rPr>
            <w:t xml:space="preserve"> </w:t>
          </w:r>
          <w:r>
            <w:rPr>
              <w:rFonts w:ascii="宋体" w:hAnsi="宋体" w:eastAsia="宋体"/>
              <w:b/>
              <w:bCs/>
              <w:sz w:val="44"/>
              <w:szCs w:val="48"/>
            </w:rPr>
            <w:t>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/>
              <w:b/>
              <w:bCs/>
              <w:sz w:val="44"/>
              <w:szCs w:val="48"/>
            </w:rPr>
          </w:pPr>
        </w:p>
        <w:p>
          <w:pPr>
            <w:pStyle w:val="5"/>
            <w:tabs>
              <w:tab w:val="right" w:leader="dot" w:pos="8306"/>
            </w:tabs>
          </w:pPr>
          <w:r>
            <w:rPr>
              <w:rFonts w:ascii="宋体" w:hAnsi="宋体" w:eastAsia="宋体"/>
              <w:sz w:val="44"/>
              <w:szCs w:val="44"/>
            </w:rPr>
            <w:fldChar w:fldCharType="begin"/>
          </w:r>
          <w:r>
            <w:rPr>
              <w:rFonts w:ascii="宋体" w:hAnsi="宋体" w:eastAsia="宋体"/>
              <w:sz w:val="44"/>
              <w:szCs w:val="44"/>
            </w:rPr>
            <w:instrText xml:space="preserve">TOC \o "1-1" \h \u </w:instrText>
          </w:r>
          <w:r>
            <w:rPr>
              <w:rFonts w:ascii="宋体" w:hAnsi="宋体" w:eastAsia="宋体"/>
              <w:sz w:val="44"/>
              <w:szCs w:val="44"/>
            </w:rPr>
            <w:fldChar w:fldCharType="separate"/>
          </w:r>
          <w:r>
            <w:rPr>
              <w:rFonts w:ascii="宋体" w:hAnsi="宋体" w:eastAsia="宋体"/>
              <w:szCs w:val="44"/>
            </w:rPr>
            <w:fldChar w:fldCharType="begin"/>
          </w:r>
          <w:r>
            <w:rPr>
              <w:rFonts w:ascii="宋体" w:hAnsi="宋体" w:eastAsia="宋体"/>
              <w:szCs w:val="44"/>
            </w:rPr>
            <w:instrText xml:space="preserve"> HYPERLINK \l _Toc29214 </w:instrText>
          </w:r>
          <w:r>
            <w:rPr>
              <w:rFonts w:ascii="宋体" w:hAnsi="宋体" w:eastAsia="宋体"/>
              <w:szCs w:val="44"/>
            </w:rPr>
            <w:fldChar w:fldCharType="separate"/>
          </w:r>
          <w:r>
            <w:rPr>
              <w:rFonts w:ascii="宋体" w:hAnsi="宋体" w:eastAsia="宋体"/>
              <w:szCs w:val="44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_Toc6169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default" w:ascii="宋体" w:hAnsi="宋体" w:eastAsia="宋体"/>
              <w:bCs/>
              <w:sz w:val="32"/>
              <w:szCs w:val="44"/>
            </w:rPr>
            <w:t>一、</w:t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比赛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名称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_Toc6169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1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_Toc29299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二、</w:t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比赛</w:t>
          </w:r>
          <w:r>
            <w:rPr>
              <w:rFonts w:ascii="宋体" w:hAnsi="宋体" w:eastAsia="宋体"/>
              <w:bCs/>
              <w:sz w:val="32"/>
              <w:szCs w:val="44"/>
            </w:rPr>
            <w:t>主题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_Toc29299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1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_Toc3188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default" w:ascii="宋体" w:hAnsi="宋体" w:eastAsia="宋体"/>
              <w:bCs/>
              <w:sz w:val="32"/>
              <w:szCs w:val="44"/>
            </w:rPr>
            <w:t>三、</w:t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比赛</w:t>
          </w:r>
          <w:r>
            <w:rPr>
              <w:rFonts w:ascii="宋体" w:hAnsi="宋体" w:eastAsia="宋体"/>
              <w:bCs/>
              <w:sz w:val="32"/>
              <w:szCs w:val="44"/>
            </w:rPr>
            <w:t>背景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_Toc3188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1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_Toc22900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四、</w:t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比赛</w:t>
          </w:r>
          <w:r>
            <w:rPr>
              <w:rFonts w:ascii="宋体" w:hAnsi="宋体" w:eastAsia="宋体"/>
              <w:bCs/>
              <w:sz w:val="32"/>
              <w:szCs w:val="44"/>
            </w:rPr>
            <w:t>目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的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_Toc22900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1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_Toc7906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五、比赛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时间及</w:t>
          </w:r>
          <w:r>
            <w:rPr>
              <w:rFonts w:ascii="宋体" w:hAnsi="宋体" w:eastAsia="宋体"/>
              <w:bCs/>
              <w:sz w:val="32"/>
              <w:szCs w:val="44"/>
            </w:rPr>
            <w:t>地点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_Toc7906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1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_Toc4349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六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、</w:t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比赛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内容及流程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_Toc4349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1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_Toc23658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七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、注意事项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_Toc23658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3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sz w:val="32"/>
              <w:szCs w:val="36"/>
            </w:rPr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_Toc6676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八</w:t>
          </w:r>
          <w:r>
            <w:rPr>
              <w:rFonts w:hint="default" w:ascii="宋体" w:hAnsi="宋体" w:eastAsia="宋体"/>
              <w:bCs/>
              <w:sz w:val="32"/>
              <w:szCs w:val="44"/>
              <w:lang w:val="en-US" w:eastAsia="zh-CN"/>
            </w:rPr>
            <w:t>、疫情防控要求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_Toc6676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4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rPr>
              <w:rFonts w:ascii="宋体" w:hAnsi="宋体" w:eastAsia="宋体"/>
              <w:sz w:val="32"/>
              <w:szCs w:val="72"/>
            </w:rPr>
            <w:fldChar w:fldCharType="begin"/>
          </w:r>
          <w:r>
            <w:rPr>
              <w:rFonts w:ascii="宋体" w:hAnsi="宋体" w:eastAsia="宋体"/>
              <w:sz w:val="32"/>
              <w:szCs w:val="72"/>
            </w:rPr>
            <w:instrText xml:space="preserve"> HYPERLINK \l _Toc12723 </w:instrText>
          </w:r>
          <w:r>
            <w:rPr>
              <w:rFonts w:ascii="宋体" w:hAnsi="宋体" w:eastAsia="宋体"/>
              <w:sz w:val="32"/>
              <w:szCs w:val="72"/>
            </w:rPr>
            <w:fldChar w:fldCharType="separate"/>
          </w:r>
          <w:r>
            <w:rPr>
              <w:rFonts w:hint="eastAsia" w:ascii="宋体" w:hAnsi="宋体" w:eastAsia="宋体"/>
              <w:bCs/>
              <w:sz w:val="32"/>
              <w:szCs w:val="44"/>
              <w:lang w:val="en-US" w:eastAsia="zh-CN"/>
            </w:rPr>
            <w:t>九</w:t>
          </w:r>
          <w:r>
            <w:rPr>
              <w:rFonts w:hint="eastAsia" w:ascii="宋体" w:hAnsi="宋体" w:eastAsia="宋体"/>
              <w:bCs/>
              <w:sz w:val="32"/>
              <w:szCs w:val="44"/>
            </w:rPr>
            <w:t>、负责人及联系方式</w:t>
          </w:r>
          <w:r>
            <w:rPr>
              <w:sz w:val="32"/>
              <w:szCs w:val="36"/>
            </w:rPr>
            <w:tab/>
          </w:r>
          <w:r>
            <w:rPr>
              <w:sz w:val="32"/>
              <w:szCs w:val="36"/>
            </w:rPr>
            <w:fldChar w:fldCharType="begin"/>
          </w:r>
          <w:r>
            <w:rPr>
              <w:sz w:val="32"/>
              <w:szCs w:val="36"/>
            </w:rPr>
            <w:instrText xml:space="preserve"> PAGEREF _Toc12723 \h </w:instrText>
          </w:r>
          <w:r>
            <w:rPr>
              <w:sz w:val="32"/>
              <w:szCs w:val="36"/>
            </w:rPr>
            <w:fldChar w:fldCharType="separate"/>
          </w:r>
          <w:r>
            <w:rPr>
              <w:sz w:val="32"/>
              <w:szCs w:val="36"/>
            </w:rPr>
            <w:t>4</w:t>
          </w:r>
          <w:r>
            <w:rPr>
              <w:sz w:val="32"/>
              <w:szCs w:val="36"/>
            </w:rPr>
            <w:fldChar w:fldCharType="end"/>
          </w:r>
          <w:r>
            <w:rPr>
              <w:rFonts w:ascii="宋体" w:hAnsi="宋体" w:eastAsia="宋体"/>
              <w:sz w:val="32"/>
              <w:szCs w:val="72"/>
            </w:rPr>
            <w:fldChar w:fldCharType="end"/>
          </w:r>
        </w:p>
        <w:p>
          <w:pPr>
            <w:ind w:right="640"/>
            <w:jc w:val="center"/>
            <w:rPr>
              <w:rFonts w:ascii="宋体" w:hAnsi="宋体" w:eastAsia="宋体"/>
              <w:sz w:val="44"/>
              <w:szCs w:val="44"/>
            </w:rPr>
          </w:pPr>
          <w:r>
            <w:rPr>
              <w:rFonts w:ascii="宋体" w:hAnsi="宋体" w:eastAsia="宋体"/>
              <w:szCs w:val="44"/>
            </w:rPr>
            <w:fldChar w:fldCharType="end"/>
          </w:r>
        </w:p>
      </w:sdtContent>
    </w:sdt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ind w:right="640"/>
        <w:jc w:val="center"/>
        <w:rPr>
          <w:rFonts w:ascii="宋体" w:hAnsi="宋体" w:eastAsia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安徽职业技术学院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首届中文信息处理</w:t>
      </w:r>
      <w:r>
        <w:rPr>
          <w:rFonts w:hint="eastAsia" w:ascii="宋体" w:hAnsi="宋体" w:eastAsia="宋体"/>
          <w:b/>
          <w:bCs/>
          <w:sz w:val="40"/>
          <w:szCs w:val="40"/>
        </w:rPr>
        <w:t>技能大赛实施方案</w:t>
      </w:r>
    </w:p>
    <w:p>
      <w:pPr>
        <w:ind w:right="1120"/>
        <w:rPr>
          <w:rFonts w:ascii="宋体" w:hAnsi="宋体" w:eastAsia="宋体"/>
          <w:b/>
          <w:bCs/>
          <w:sz w:val="28"/>
          <w:szCs w:val="28"/>
        </w:rPr>
      </w:pPr>
    </w:p>
    <w:p>
      <w:pPr>
        <w:pStyle w:val="14"/>
        <w:numPr>
          <w:ilvl w:val="0"/>
          <w:numId w:val="1"/>
        </w:numPr>
        <w:ind w:right="-105" w:rightChars="-50" w:firstLineChars="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1" w:name="_Toc6169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比赛</w:t>
      </w:r>
      <w:r>
        <w:rPr>
          <w:rFonts w:hint="eastAsia" w:ascii="宋体" w:hAnsi="宋体" w:eastAsia="宋体"/>
          <w:b/>
          <w:bCs/>
          <w:sz w:val="30"/>
          <w:szCs w:val="30"/>
        </w:rPr>
        <w:t>名称</w:t>
      </w:r>
      <w:bookmarkEnd w:id="1"/>
    </w:p>
    <w:p>
      <w:pPr>
        <w:pStyle w:val="14"/>
        <w:ind w:left="720" w:right="-105" w:rightChars="-50" w:firstLine="0" w:firstLineChars="0"/>
        <w:jc w:val="left"/>
        <w:rPr>
          <w:rFonts w:ascii="Calibri" w:hAnsi="Calibri" w:eastAsia="仿宋" w:cs="Calibri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中文信息处理</w:t>
      </w:r>
      <w:r>
        <w:rPr>
          <w:rFonts w:hint="eastAsia" w:ascii="仿宋" w:hAnsi="仿宋" w:eastAsia="仿宋"/>
          <w:sz w:val="28"/>
          <w:szCs w:val="28"/>
        </w:rPr>
        <w:t>技能</w:t>
      </w:r>
      <w:r>
        <w:rPr>
          <w:rFonts w:ascii="仿宋" w:hAnsi="仿宋" w:eastAsia="仿宋"/>
          <w:sz w:val="28"/>
          <w:szCs w:val="28"/>
        </w:rPr>
        <w:t>大赛</w:t>
      </w:r>
      <w:r>
        <w:rPr>
          <w:rFonts w:ascii="Calibri" w:hAnsi="Calibri" w:eastAsia="仿宋" w:cs="Calibri"/>
          <w:sz w:val="28"/>
          <w:szCs w:val="28"/>
        </w:rPr>
        <w:t> </w:t>
      </w:r>
    </w:p>
    <w:p>
      <w:pPr>
        <w:ind w:right="-105" w:rightChars="-50"/>
        <w:jc w:val="both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2" w:name="_Toc29299"/>
      <w:r>
        <w:rPr>
          <w:rFonts w:hint="eastAsia" w:ascii="宋体" w:hAnsi="宋体" w:eastAsia="宋体"/>
          <w:b/>
          <w:bCs/>
          <w:sz w:val="30"/>
          <w:szCs w:val="30"/>
        </w:rPr>
        <w:t>二、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比赛</w:t>
      </w:r>
      <w:r>
        <w:rPr>
          <w:rFonts w:ascii="宋体" w:hAnsi="宋体" w:eastAsia="宋体"/>
          <w:b/>
          <w:bCs/>
          <w:sz w:val="30"/>
          <w:szCs w:val="30"/>
        </w:rPr>
        <w:t>主题</w:t>
      </w:r>
      <w:bookmarkEnd w:id="2"/>
    </w:p>
    <w:p>
      <w:pPr>
        <w:pStyle w:val="14"/>
        <w:ind w:left="720" w:right="-105" w:rightChars="-50" w:firstLine="0" w:firstLineChars="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飞扬青春，指尖竞速</w:t>
      </w:r>
    </w:p>
    <w:p>
      <w:pPr>
        <w:pStyle w:val="14"/>
        <w:numPr>
          <w:ilvl w:val="0"/>
          <w:numId w:val="2"/>
        </w:numPr>
        <w:ind w:right="-105" w:rightChars="-50" w:firstLineChars="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3" w:name="_Toc3188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比赛</w:t>
      </w:r>
      <w:r>
        <w:rPr>
          <w:rFonts w:ascii="宋体" w:hAnsi="宋体" w:eastAsia="宋体"/>
          <w:b/>
          <w:bCs/>
          <w:sz w:val="30"/>
          <w:szCs w:val="30"/>
        </w:rPr>
        <w:t>背景</w:t>
      </w:r>
      <w:bookmarkEnd w:id="3"/>
    </w:p>
    <w:p>
      <w:pPr>
        <w:pStyle w:val="14"/>
        <w:ind w:left="0" w:leftChars="0" w:right="-105" w:rightChars="-50"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bookmarkStart w:id="4" w:name="_Hlk96801146"/>
      <w:r>
        <w:rPr>
          <w:rFonts w:hint="eastAsia" w:ascii="仿宋" w:hAnsi="仿宋" w:eastAsia="仿宋"/>
          <w:sz w:val="28"/>
          <w:szCs w:val="28"/>
        </w:rPr>
        <w:t>为贯彻落实全国职业教育大会精神，培养高素质的劳动者和专业技能人才，经研究决定，举办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安徽职业技术学院首届中文信息处理</w:t>
      </w:r>
      <w:r>
        <w:rPr>
          <w:rFonts w:hint="eastAsia" w:ascii="仿宋" w:hAnsi="仿宋" w:eastAsia="仿宋"/>
          <w:sz w:val="28"/>
          <w:szCs w:val="28"/>
        </w:rPr>
        <w:t>技能大赛。</w:t>
      </w:r>
    </w:p>
    <w:bookmarkEnd w:id="4"/>
    <w:p>
      <w:pPr>
        <w:ind w:right="-105" w:rightChars="-5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5" w:name="_Toc22900"/>
      <w:r>
        <w:rPr>
          <w:rFonts w:hint="eastAsia" w:ascii="宋体" w:hAnsi="宋体" w:eastAsia="宋体"/>
          <w:b/>
          <w:bCs/>
          <w:sz w:val="30"/>
          <w:szCs w:val="30"/>
        </w:rPr>
        <w:t>四、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比赛</w:t>
      </w:r>
      <w:r>
        <w:rPr>
          <w:rFonts w:ascii="宋体" w:hAnsi="宋体" w:eastAsia="宋体"/>
          <w:b/>
          <w:bCs/>
          <w:sz w:val="30"/>
          <w:szCs w:val="30"/>
        </w:rPr>
        <w:t>目</w:t>
      </w:r>
      <w:r>
        <w:rPr>
          <w:rFonts w:hint="eastAsia" w:ascii="宋体" w:hAnsi="宋体" w:eastAsia="宋体"/>
          <w:b/>
          <w:bCs/>
          <w:sz w:val="30"/>
          <w:szCs w:val="30"/>
        </w:rPr>
        <w:t>的</w:t>
      </w:r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为进一步提高职业院校学生的综合素养，以赛促教、以赛促改、以赛促学，树立创新意识，培养高素质劳动者和技术技能人才。</w:t>
      </w:r>
    </w:p>
    <w:p>
      <w:pPr>
        <w:numPr>
          <w:ilvl w:val="0"/>
          <w:numId w:val="0"/>
        </w:numPr>
        <w:ind w:right="-105" w:rightChars="-5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6" w:name="_Toc7906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五、比赛</w:t>
      </w:r>
      <w:r>
        <w:rPr>
          <w:rFonts w:hint="eastAsia" w:ascii="宋体" w:hAnsi="宋体" w:eastAsia="宋体"/>
          <w:b/>
          <w:bCs/>
          <w:sz w:val="30"/>
          <w:szCs w:val="30"/>
        </w:rPr>
        <w:t>时间及</w:t>
      </w:r>
      <w:r>
        <w:rPr>
          <w:rFonts w:ascii="宋体" w:hAnsi="宋体" w:eastAsia="宋体"/>
          <w:b/>
          <w:bCs/>
          <w:sz w:val="30"/>
          <w:szCs w:val="30"/>
        </w:rPr>
        <w:t>地点</w:t>
      </w:r>
      <w:bookmarkEnd w:id="6"/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比赛时间：2022年6月4</w:t>
      </w:r>
      <w:bookmarkStart w:id="11" w:name="_GoBack"/>
      <w:bookmarkEnd w:id="11"/>
      <w:r>
        <w:rPr>
          <w:rFonts w:hint="eastAsia" w:ascii="仿宋" w:hAnsi="仿宋" w:eastAsia="仿宋"/>
          <w:sz w:val="28"/>
          <w:szCs w:val="28"/>
          <w:lang w:val="en-US" w:eastAsia="zh-CN"/>
        </w:rPr>
        <w:t>日上午9：00（提前半小时到达）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比赛地点：秘书技能实训室（经管504）</w:t>
      </w:r>
    </w:p>
    <w:p>
      <w:pPr>
        <w:ind w:right="-105" w:rightChars="-5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7" w:name="_Toc4349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比赛</w:t>
      </w:r>
      <w:r>
        <w:rPr>
          <w:rFonts w:hint="eastAsia" w:ascii="宋体" w:hAnsi="宋体" w:eastAsia="宋体"/>
          <w:b/>
          <w:bCs/>
          <w:sz w:val="30"/>
          <w:szCs w:val="30"/>
        </w:rPr>
        <w:t>内容及流程</w:t>
      </w:r>
      <w:bookmarkEnd w:id="7"/>
    </w:p>
    <w:p>
      <w:pPr>
        <w:ind w:firstLine="562" w:firstLineChars="200"/>
        <w:jc w:val="lef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（一</w:t>
      </w:r>
      <w:r>
        <w:rPr>
          <w:rFonts w:ascii="仿宋" w:hAnsi="仿宋" w:eastAsia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比赛内容</w:t>
      </w:r>
    </w:p>
    <w:p>
      <w:pPr>
        <w:ind w:firstLine="562" w:firstLineChars="200"/>
        <w:jc w:val="left"/>
        <w:outlineLvl w:val="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比赛内容共分为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个部分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1440"/>
        <w:gridCol w:w="3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3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竞赛内容</w:t>
            </w: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分值占比</w:t>
            </w:r>
          </w:p>
        </w:tc>
        <w:tc>
          <w:tcPr>
            <w:tcW w:w="385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答题形式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3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文字信息录入</w:t>
            </w: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0%</w:t>
            </w:r>
          </w:p>
        </w:tc>
        <w:tc>
          <w:tcPr>
            <w:tcW w:w="385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上机操作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音频信息录入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0%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上机操作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3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文字信息摘要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0%</w:t>
            </w:r>
          </w:p>
        </w:tc>
        <w:tc>
          <w:tcPr>
            <w:tcW w:w="3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上机操作</w:t>
            </w:r>
          </w:p>
        </w:tc>
      </w:tr>
    </w:tbl>
    <w:p>
      <w:pPr>
        <w:ind w:firstLine="562" w:firstLineChars="200"/>
        <w:jc w:val="left"/>
        <w:outlineLvl w:val="2"/>
        <w:rPr>
          <w:rFonts w:hint="default" w:ascii="仿宋" w:hAnsi="仿宋" w:eastAsia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1.文字信息录入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竞赛内容：赛题内容涵盖时事、经济、法律、民生等方面，不涉及文言文和敏感性政治话题。比赛要求选手根据给定纸质材料（字数2500--30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00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字），通过键盘录入为电子文本。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竞赛时间：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20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分钟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分数占比：本环节得分占个人总分的 40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。 </w:t>
      </w:r>
    </w:p>
    <w:p>
      <w:pPr>
        <w:ind w:firstLine="562" w:firstLineChars="200"/>
        <w:jc w:val="left"/>
        <w:outlineLvl w:val="2"/>
        <w:rPr>
          <w:rFonts w:hint="default" w:ascii="仿宋" w:hAnsi="仿宋" w:eastAsia="仿宋"/>
          <w:b/>
          <w:bCs/>
          <w:sz w:val="28"/>
          <w:szCs w:val="28"/>
          <w:lang w:val="en-US"/>
        </w:rPr>
      </w:pPr>
      <w:r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．音频信息录入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竞赛内容：赛场现场播放一段音频材料（字数2000--2500字），请参赛选手将音频中的语言信息录入为电子文本。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竞赛时间：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20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分钟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得分占比：本环节得分占个人总分的3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。 </w:t>
      </w:r>
    </w:p>
    <w:p>
      <w:pPr>
        <w:ind w:firstLine="562" w:firstLineChars="200"/>
        <w:jc w:val="left"/>
        <w:outlineLvl w:val="2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3.文字信息摘要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竞赛内容：由监考老师统一向参赛选手下发一篇电子文稿，参赛选手根据电子文稿的内容进行缩写，形成电子文稿的内容摘要（600—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700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字以内）。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竞赛时间：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20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分钟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得分占比：本环节占个人总分比例 30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bCs/>
          <w:sz w:val="28"/>
          <w:szCs w:val="28"/>
        </w:rPr>
        <w:t>(</w:t>
      </w:r>
      <w:r>
        <w:rPr>
          <w:rFonts w:hint="eastAsia" w:ascii="仿宋" w:hAnsi="仿宋" w:eastAsia="仿宋"/>
          <w:b/>
          <w:bCs/>
          <w:sz w:val="28"/>
          <w:szCs w:val="28"/>
        </w:rPr>
        <w:t>二)参赛对象：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参赛选手必须是我校在册本、专科大学生，年龄不限、专业不限；</w:t>
      </w:r>
    </w:p>
    <w:p>
      <w:pPr>
        <w:ind w:firstLine="562" w:firstLineChars="200"/>
        <w:jc w:val="left"/>
        <w:outlineLvl w:val="1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(三)报名方式：</w:t>
      </w:r>
      <w:r>
        <w:rPr>
          <w:rFonts w:hint="eastAsia" w:ascii="仿宋" w:hAnsi="仿宋" w:eastAsia="仿宋"/>
          <w:sz w:val="28"/>
          <w:szCs w:val="28"/>
        </w:rPr>
        <w:t>参赛选手将自己个人信息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以报名表的形式在2022年5月27日前发送</w:t>
      </w:r>
      <w:r>
        <w:rPr>
          <w:rFonts w:hint="eastAsia" w:ascii="仿宋" w:hAnsi="仿宋" w:eastAsia="仿宋"/>
          <w:sz w:val="28"/>
          <w:szCs w:val="28"/>
        </w:rPr>
        <w:t>至指定邮箱（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1254450451@qq.com）</w:t>
      </w:r>
    </w:p>
    <w:p>
      <w:pPr>
        <w:ind w:firstLine="562" w:firstLineChars="200"/>
        <w:jc w:val="left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（四）组织方式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赛前指导</w:t>
      </w:r>
      <w:r>
        <w:rPr>
          <w:rFonts w:hint="eastAsia" w:ascii="仿宋" w:hAnsi="仿宋" w:eastAsia="仿宋"/>
          <w:sz w:val="28"/>
          <w:szCs w:val="28"/>
        </w:rPr>
        <w:t>：报名成功后由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/>
          <w:sz w:val="28"/>
          <w:szCs w:val="28"/>
        </w:rPr>
        <w:t>老师给予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赛事指导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抽签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排位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赛前半小时进行现场</w:t>
      </w:r>
      <w:r>
        <w:rPr>
          <w:rFonts w:hint="eastAsia" w:ascii="仿宋" w:hAnsi="仿宋" w:eastAsia="仿宋"/>
          <w:sz w:val="28"/>
          <w:szCs w:val="28"/>
        </w:rPr>
        <w:t>抽签，参赛选手抽取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座位号后进入赛场。</w:t>
      </w:r>
    </w:p>
    <w:p>
      <w:pPr>
        <w:ind w:firstLine="562" w:firstLineChars="200"/>
        <w:jc w:val="left"/>
        <w:outlineLvl w:val="1"/>
        <w:rPr>
          <w:sz w:val="22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（五）评分细则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1.文字信息采集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根据参赛选手提交的电子文本的完整度和准确率来判定成绩，得分占总分的 40%。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2.音频信息采集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根据参赛选手提交的电子文本的完整度和准确率来判定成绩，得分占总分的30%。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3.文字信息摘要 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将选手缩编的文书与得分点进行比对，根据得分点，给出相应分数，每出现3个错别字扣1分（字数不符合要求按错别字处理，扣完为止），得分占总分的 30%。</w:t>
      </w:r>
    </w:p>
    <w:p>
      <w:pPr>
        <w:numPr>
          <w:ilvl w:val="0"/>
          <w:numId w:val="3"/>
        </w:numPr>
        <w:ind w:firstLine="562" w:firstLineChars="200"/>
        <w:jc w:val="left"/>
        <w:outlineLvl w:val="1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奖项设置：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根据参赛选手竞赛成绩排名分别设立一、二、三等奖及优秀奖。以实际参赛选手人数为基数，一、 二、三等奖及优秀奖获奖比例分别为 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10%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20%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30%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30%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，并颁发获奖证书。</w:t>
      </w:r>
    </w:p>
    <w:p>
      <w:pPr>
        <w:ind w:right="-105" w:rightChars="-5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8" w:name="_Toc23658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 w:eastAsia="宋体"/>
          <w:b/>
          <w:bCs/>
          <w:sz w:val="30"/>
          <w:szCs w:val="30"/>
        </w:rPr>
        <w:t>、注意事项</w:t>
      </w:r>
      <w:bookmarkEnd w:id="8"/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1.报名人数超过40人时，将进行选拔赛，成绩前40名的选手进入决赛。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2.参赛选手可自带键盘（须在报名表中注明）。选手不得携带其它电子设备。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3.选手务必保持赛场安静。在比赛中遇到任何问题，必须举手示意，等待赛场工作人员处理。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4.比赛期间参赛选手未经允许不得中途离开赛场。 </w:t>
      </w:r>
    </w:p>
    <w:p>
      <w:pPr>
        <w:ind w:right="-105" w:rightChars="-50"/>
        <w:jc w:val="left"/>
        <w:outlineLvl w:val="0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bookmarkStart w:id="9" w:name="_Toc6676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八</w:t>
      </w:r>
      <w:r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  <w:t>、疫情防控要求</w:t>
      </w:r>
      <w:bookmarkEnd w:id="9"/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1.参赛选手比赛当日须携带准考证、身份证、学生证进入赛场；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2.参赛选手进入赛场前需核验健康码和行程码，两码异常者不得进入赛场；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3.竞赛期间，参赛选手应自备口罩，并按要求科学佩戴；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4.参赛选手应自觉维护赛场秩序，服从现场工作人员安排，比赛结束后按规定有序离场。</w:t>
      </w:r>
    </w:p>
    <w:p>
      <w:pPr>
        <w:ind w:right="-105" w:rightChars="-50"/>
        <w:jc w:val="left"/>
        <w:outlineLvl w:val="0"/>
        <w:rPr>
          <w:rFonts w:ascii="宋体" w:hAnsi="宋体" w:eastAsia="宋体"/>
          <w:b/>
          <w:bCs/>
          <w:sz w:val="30"/>
          <w:szCs w:val="30"/>
        </w:rPr>
      </w:pPr>
      <w:bookmarkStart w:id="10" w:name="_Toc12723"/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宋体" w:hAnsi="宋体" w:eastAsia="宋体"/>
          <w:b/>
          <w:bCs/>
          <w:sz w:val="30"/>
          <w:szCs w:val="30"/>
        </w:rPr>
        <w:t>、负责人及联系方式</w:t>
      </w:r>
      <w:bookmarkEnd w:id="10"/>
    </w:p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联系人：柳老师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联系方式：13856938755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管理学院</w:t>
      </w:r>
    </w:p>
    <w:p>
      <w:pPr>
        <w:ind w:right="24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ascii="仿宋" w:hAnsi="仿宋" w:eastAsia="仿宋"/>
          <w:sz w:val="28"/>
          <w:szCs w:val="28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110047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9110047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50247"/>
    <w:multiLevelType w:val="multilevel"/>
    <w:tmpl w:val="14750247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BA2BF6"/>
    <w:multiLevelType w:val="multilevel"/>
    <w:tmpl w:val="24BA2BF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247623"/>
    <w:multiLevelType w:val="singleLevel"/>
    <w:tmpl w:val="74247623"/>
    <w:lvl w:ilvl="0" w:tentative="0">
      <w:start w:val="6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4ZDE0NWYyMDM5ZTc0MDgxZDUyN2U2YWM5ODg3ZTAifQ=="/>
  </w:docVars>
  <w:rsids>
    <w:rsidRoot w:val="00A665BD"/>
    <w:rsid w:val="0001109E"/>
    <w:rsid w:val="00015506"/>
    <w:rsid w:val="0003565B"/>
    <w:rsid w:val="00067195"/>
    <w:rsid w:val="00072AAF"/>
    <w:rsid w:val="0009375A"/>
    <w:rsid w:val="00146203"/>
    <w:rsid w:val="00190080"/>
    <w:rsid w:val="001B2D97"/>
    <w:rsid w:val="001C26E4"/>
    <w:rsid w:val="001D52BF"/>
    <w:rsid w:val="001E0E97"/>
    <w:rsid w:val="0025313F"/>
    <w:rsid w:val="00283655"/>
    <w:rsid w:val="002D0AB3"/>
    <w:rsid w:val="002F341B"/>
    <w:rsid w:val="00316A83"/>
    <w:rsid w:val="0033626B"/>
    <w:rsid w:val="00337A95"/>
    <w:rsid w:val="00352683"/>
    <w:rsid w:val="00374F8B"/>
    <w:rsid w:val="003976F9"/>
    <w:rsid w:val="00397B88"/>
    <w:rsid w:val="003F0979"/>
    <w:rsid w:val="003F5770"/>
    <w:rsid w:val="00413638"/>
    <w:rsid w:val="00413F83"/>
    <w:rsid w:val="00423A75"/>
    <w:rsid w:val="00451F2E"/>
    <w:rsid w:val="00457945"/>
    <w:rsid w:val="00477125"/>
    <w:rsid w:val="00482CCE"/>
    <w:rsid w:val="004D5F31"/>
    <w:rsid w:val="004D6799"/>
    <w:rsid w:val="00516B5B"/>
    <w:rsid w:val="0056308A"/>
    <w:rsid w:val="00596FDE"/>
    <w:rsid w:val="005B22D8"/>
    <w:rsid w:val="005C2130"/>
    <w:rsid w:val="005C5DAE"/>
    <w:rsid w:val="005C7656"/>
    <w:rsid w:val="00614FF8"/>
    <w:rsid w:val="00615357"/>
    <w:rsid w:val="00641FDF"/>
    <w:rsid w:val="00662F66"/>
    <w:rsid w:val="00664E1F"/>
    <w:rsid w:val="006933F4"/>
    <w:rsid w:val="006A7CD2"/>
    <w:rsid w:val="006B13E8"/>
    <w:rsid w:val="006B1EE8"/>
    <w:rsid w:val="006B295B"/>
    <w:rsid w:val="006F0220"/>
    <w:rsid w:val="007150EA"/>
    <w:rsid w:val="007368BA"/>
    <w:rsid w:val="0074549C"/>
    <w:rsid w:val="007466B4"/>
    <w:rsid w:val="007B6DE3"/>
    <w:rsid w:val="007B7CB1"/>
    <w:rsid w:val="00810BEF"/>
    <w:rsid w:val="00811A98"/>
    <w:rsid w:val="00820D26"/>
    <w:rsid w:val="00820EFB"/>
    <w:rsid w:val="00865E3D"/>
    <w:rsid w:val="00872A02"/>
    <w:rsid w:val="0088086F"/>
    <w:rsid w:val="008B7C8E"/>
    <w:rsid w:val="008E022F"/>
    <w:rsid w:val="008F02F5"/>
    <w:rsid w:val="008F2B3A"/>
    <w:rsid w:val="00905CE5"/>
    <w:rsid w:val="009256C9"/>
    <w:rsid w:val="00974177"/>
    <w:rsid w:val="00975FBA"/>
    <w:rsid w:val="009C4C4C"/>
    <w:rsid w:val="009D30E1"/>
    <w:rsid w:val="009E11A2"/>
    <w:rsid w:val="009F622D"/>
    <w:rsid w:val="00A23286"/>
    <w:rsid w:val="00A32285"/>
    <w:rsid w:val="00A5687E"/>
    <w:rsid w:val="00A64C7E"/>
    <w:rsid w:val="00A65F81"/>
    <w:rsid w:val="00A665BD"/>
    <w:rsid w:val="00A71AD2"/>
    <w:rsid w:val="00AD7065"/>
    <w:rsid w:val="00AF3E55"/>
    <w:rsid w:val="00B3181C"/>
    <w:rsid w:val="00B358E6"/>
    <w:rsid w:val="00B61B76"/>
    <w:rsid w:val="00B70381"/>
    <w:rsid w:val="00B70DDA"/>
    <w:rsid w:val="00B74671"/>
    <w:rsid w:val="00B76CC5"/>
    <w:rsid w:val="00B77044"/>
    <w:rsid w:val="00B77E7A"/>
    <w:rsid w:val="00B94C40"/>
    <w:rsid w:val="00BD56D4"/>
    <w:rsid w:val="00BD6C44"/>
    <w:rsid w:val="00C01FAB"/>
    <w:rsid w:val="00C239E0"/>
    <w:rsid w:val="00C37D79"/>
    <w:rsid w:val="00C62D2C"/>
    <w:rsid w:val="00C709CD"/>
    <w:rsid w:val="00CC306C"/>
    <w:rsid w:val="00CD1CF3"/>
    <w:rsid w:val="00CE1E22"/>
    <w:rsid w:val="00D02D27"/>
    <w:rsid w:val="00D10526"/>
    <w:rsid w:val="00D3491C"/>
    <w:rsid w:val="00D412D8"/>
    <w:rsid w:val="00D45178"/>
    <w:rsid w:val="00D62FAE"/>
    <w:rsid w:val="00D64059"/>
    <w:rsid w:val="00D76AF6"/>
    <w:rsid w:val="00D860F4"/>
    <w:rsid w:val="00DB229C"/>
    <w:rsid w:val="00DB7108"/>
    <w:rsid w:val="00E15F28"/>
    <w:rsid w:val="00E45712"/>
    <w:rsid w:val="00E569BD"/>
    <w:rsid w:val="00E75F1C"/>
    <w:rsid w:val="00E935D7"/>
    <w:rsid w:val="00E943AB"/>
    <w:rsid w:val="00E9514B"/>
    <w:rsid w:val="00EB0CC1"/>
    <w:rsid w:val="00EB1EB3"/>
    <w:rsid w:val="00EB375D"/>
    <w:rsid w:val="00EB44FE"/>
    <w:rsid w:val="00EE022E"/>
    <w:rsid w:val="00EE0B86"/>
    <w:rsid w:val="00EE20C4"/>
    <w:rsid w:val="00EE6EBD"/>
    <w:rsid w:val="00F01D57"/>
    <w:rsid w:val="00F05B04"/>
    <w:rsid w:val="00FA19EB"/>
    <w:rsid w:val="00FE0E1D"/>
    <w:rsid w:val="00FE39AF"/>
    <w:rsid w:val="05E6301D"/>
    <w:rsid w:val="08761DCE"/>
    <w:rsid w:val="0DB032A8"/>
    <w:rsid w:val="15A62277"/>
    <w:rsid w:val="168B314D"/>
    <w:rsid w:val="179C5309"/>
    <w:rsid w:val="19E41796"/>
    <w:rsid w:val="1C044282"/>
    <w:rsid w:val="1F4211CA"/>
    <w:rsid w:val="22A41BCB"/>
    <w:rsid w:val="2B7F27DF"/>
    <w:rsid w:val="2DEF53B2"/>
    <w:rsid w:val="2E991E3F"/>
    <w:rsid w:val="318A645F"/>
    <w:rsid w:val="341962BA"/>
    <w:rsid w:val="40895D38"/>
    <w:rsid w:val="4FE00538"/>
    <w:rsid w:val="560E70A6"/>
    <w:rsid w:val="571D114B"/>
    <w:rsid w:val="648A31C1"/>
    <w:rsid w:val="6B974CCB"/>
    <w:rsid w:val="7D6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9"/>
    <w:link w:val="2"/>
    <w:semiHidden/>
    <w:qFormat/>
    <w:uiPriority w:val="99"/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4D745-1B94-4AD4-A6FD-57BBE0E4B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1413</Words>
  <Characters>1521</Characters>
  <Lines>11</Lines>
  <Paragraphs>3</Paragraphs>
  <TotalTime>7</TotalTime>
  <ScaleCrop>false</ScaleCrop>
  <LinksUpToDate>false</LinksUpToDate>
  <CharactersWithSpaces>1654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2022-04-12T01:20:00Z</dcterms:created>
  <dc:creator>欢 清</dc:creator>
  <cp:lastModifiedBy>夏天</cp:lastModifiedBy>
  <dcterms:modified xsi:type="dcterms:W3CDTF">2022-05-21T02:06:24Z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ED757A76BDB44DED9B845D96B0028D78</vt:lpwstr>
  </property>
</Properties>
</file>