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39" w:line="590" w:lineRule="exact"/>
        <w:ind w:left="1966"/>
        <w:rPr>
          <w:sz w:val="43"/>
          <w:szCs w:val="43"/>
        </w:rPr>
      </w:pPr>
      <w:bookmarkStart w:id="0" w:name="_GoBack"/>
      <w:r>
        <w:rPr>
          <w:spacing w:val="13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项目（企业）融资计划书</w:t>
      </w:r>
    </w:p>
    <w:bookmarkEnd w:id="0"/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91" w:line="562" w:lineRule="exact"/>
        <w:ind w:left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21"/>
          <w:sz w:val="28"/>
          <w:szCs w:val="28"/>
        </w:rPr>
        <w:t>单位名称：</w:t>
      </w:r>
    </w:p>
    <w:p>
      <w:pPr>
        <w:spacing w:line="216" w:lineRule="auto"/>
        <w:ind w:left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单位地址：</w:t>
      </w:r>
    </w:p>
    <w:p>
      <w:pPr>
        <w:spacing w:before="231" w:line="220" w:lineRule="auto"/>
        <w:ind w:left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联</w:t>
      </w:r>
      <w:r>
        <w:rPr>
          <w:rFonts w:ascii="仿宋" w:hAnsi="仿宋" w:eastAsia="仿宋" w:cs="仿宋"/>
          <w:spacing w:val="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系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人：</w:t>
      </w:r>
    </w:p>
    <w:p>
      <w:pPr>
        <w:spacing w:before="225" w:line="219" w:lineRule="auto"/>
        <w:ind w:left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联系电话：</w:t>
      </w:r>
    </w:p>
    <w:p>
      <w:pPr>
        <w:spacing w:before="229" w:line="219" w:lineRule="auto"/>
        <w:ind w:left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编写时间：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91" w:line="562" w:lineRule="exact"/>
        <w:ind w:left="177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position w:val="21"/>
          <w:sz w:val="28"/>
          <w:szCs w:val="28"/>
        </w:rPr>
        <w:t>“青苗杯”安徽省项目资本对接会活动组委会制</w:t>
      </w:r>
    </w:p>
    <w:p>
      <w:pPr>
        <w:spacing w:line="217" w:lineRule="auto"/>
        <w:ind w:left="3851"/>
        <w:rPr>
          <w:rFonts w:ascii="楷体" w:hAnsi="楷体" w:eastAsia="楷体" w:cs="楷体"/>
          <w:sz w:val="28"/>
          <w:szCs w:val="28"/>
        </w:rPr>
        <w:sectPr>
          <w:footerReference r:id="rId5" w:type="default"/>
          <w:pgSz w:w="11906" w:h="16839"/>
          <w:pgMar w:top="1431" w:right="1785" w:bottom="1673" w:left="1604" w:header="0" w:footer="1395" w:gutter="0"/>
          <w:cols w:space="720" w:num="1"/>
        </w:sectPr>
      </w:pPr>
      <w:r>
        <w:rPr>
          <w:rFonts w:ascii="楷体" w:hAnsi="楷体" w:eastAsia="楷体" w:cs="楷体"/>
          <w:spacing w:val="22"/>
          <w:sz w:val="28"/>
          <w:szCs w:val="28"/>
        </w:rPr>
        <w:t>二O二三年制</w:t>
      </w:r>
    </w:p>
    <w:p>
      <w:pPr>
        <w:spacing w:line="289" w:lineRule="auto"/>
        <w:rPr>
          <w:rFonts w:ascii="Arial"/>
          <w:sz w:val="21"/>
        </w:rPr>
      </w:pPr>
    </w:p>
    <w:p>
      <w:pPr>
        <w:pStyle w:val="2"/>
        <w:spacing w:before="140" w:line="657" w:lineRule="exact"/>
        <w:ind w:left="3539"/>
        <w:rPr>
          <w:sz w:val="43"/>
          <w:szCs w:val="43"/>
        </w:rPr>
      </w:pPr>
      <w:r>
        <w:rPr>
          <w:spacing w:val="7"/>
          <w:position w:val="1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编写提纲</w:t>
      </w:r>
    </w:p>
    <w:p>
      <w:pPr>
        <w:spacing w:before="1" w:line="225" w:lineRule="auto"/>
        <w:ind w:left="34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（仅供参考）</w: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1" w:line="226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一、概要</w:t>
      </w:r>
    </w:p>
    <w:p>
      <w:pPr>
        <w:spacing w:before="179" w:line="227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二、项目简介</w:t>
      </w:r>
    </w:p>
    <w:p>
      <w:pPr>
        <w:spacing w:before="181" w:line="333" w:lineRule="auto"/>
        <w:ind w:left="29" w:right="97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项目的设计理念、开发策略、功能服务，技术水</w:t>
      </w:r>
      <w:r>
        <w:rPr>
          <w:rFonts w:ascii="仿宋" w:hAnsi="仿宋" w:eastAsia="仿宋" w:cs="仿宋"/>
          <w:spacing w:val="4"/>
          <w:sz w:val="31"/>
          <w:szCs w:val="31"/>
        </w:rPr>
        <w:t>平等；项目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的科学性、独创性与领先性；项目专利权、著作权、政府批文和</w:t>
      </w:r>
    </w:p>
    <w:p>
      <w:pPr>
        <w:spacing w:line="220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鉴定材料等。</w:t>
      </w:r>
    </w:p>
    <w:p>
      <w:pPr>
        <w:spacing w:before="190"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三、项目优势</w:t>
      </w:r>
    </w:p>
    <w:p>
      <w:pPr>
        <w:spacing w:before="180" w:line="559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18"/>
          <w:sz w:val="31"/>
          <w:szCs w:val="31"/>
        </w:rPr>
        <w:t>产业背景、产品市场定位、市场需求及趋势、市场竞争环</w:t>
      </w:r>
      <w:r>
        <w:rPr>
          <w:rFonts w:ascii="仿宋" w:hAnsi="仿宋" w:eastAsia="仿宋" w:cs="仿宋"/>
          <w:spacing w:val="-4"/>
          <w:position w:val="18"/>
          <w:sz w:val="31"/>
          <w:szCs w:val="31"/>
        </w:rPr>
        <w:t>境、</w:t>
      </w:r>
    </w:p>
    <w:p>
      <w:pPr>
        <w:spacing w:before="1" w:line="221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市场变化趋势及未来发展前景等。</w:t>
      </w:r>
    </w:p>
    <w:p>
      <w:pPr>
        <w:spacing w:before="188" w:line="227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四、竞争策略</w:t>
      </w:r>
    </w:p>
    <w:p>
      <w:pPr>
        <w:spacing w:before="179" w:line="334" w:lineRule="auto"/>
        <w:ind w:left="20" w:right="95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对现有和潜在的竞争者的分析，替代品竞争，行</w:t>
      </w:r>
      <w:r>
        <w:rPr>
          <w:rFonts w:ascii="仿宋" w:hAnsi="仿宋" w:eastAsia="仿宋" w:cs="仿宋"/>
          <w:spacing w:val="4"/>
          <w:sz w:val="31"/>
          <w:szCs w:val="31"/>
        </w:rPr>
        <w:t>业内原有竞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争的分析；对面临的技术、市场、财务等关键</w:t>
      </w:r>
      <w:r>
        <w:rPr>
          <w:rFonts w:ascii="仿宋" w:hAnsi="仿宋" w:eastAsia="仿宋" w:cs="仿宋"/>
          <w:spacing w:val="4"/>
          <w:sz w:val="31"/>
          <w:szCs w:val="31"/>
        </w:rPr>
        <w:t>问题，总结本项目</w:t>
      </w:r>
    </w:p>
    <w:p>
      <w:pPr>
        <w:spacing w:line="221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的竞争优势，提出合理可行的竞争策略。</w:t>
      </w:r>
    </w:p>
    <w:p>
      <w:pPr>
        <w:spacing w:before="186"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五、商业模式</w:t>
      </w:r>
    </w:p>
    <w:p>
      <w:pPr>
        <w:spacing w:before="180" w:line="561" w:lineRule="exact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8"/>
          <w:sz w:val="31"/>
          <w:szCs w:val="31"/>
        </w:rPr>
        <w:t>市场分析与策略、生产及业务模式、企业运营模式、营销目</w:t>
      </w:r>
    </w:p>
    <w:p>
      <w:pPr>
        <w:spacing w:before="2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标与策略、营销渠道及促销方式等。</w:t>
      </w:r>
    </w:p>
    <w:p>
      <w:pPr>
        <w:spacing w:before="186" w:line="228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六、运营状况</w:t>
      </w:r>
    </w:p>
    <w:p>
      <w:pPr>
        <w:spacing w:before="174" w:line="561" w:lineRule="exact"/>
        <w:ind w:left="57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18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1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18"/>
          <w:sz w:val="31"/>
          <w:szCs w:val="31"/>
        </w:rPr>
        <w:t>正式创业</w:t>
      </w:r>
      <w:r>
        <w:rPr>
          <w:rFonts w:ascii="Times New Roman" w:hAnsi="Times New Roman" w:eastAsia="Times New Roman" w:cs="Times New Roman"/>
          <w:spacing w:val="7"/>
          <w:position w:val="18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58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18"/>
          <w:sz w:val="31"/>
          <w:szCs w:val="31"/>
        </w:rPr>
        <w:t>项目提供产品在商业市场上进行销售、服务的状</w:t>
      </w:r>
    </w:p>
    <w:p>
      <w:pPr>
        <w:spacing w:before="1" w:line="224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况，运营模式及设想等。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意向创业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项目提供产品实现形式及进</w:t>
      </w:r>
    </w:p>
    <w:p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378" w:bottom="1673" w:left="1596" w:header="0" w:footer="1395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0" w:line="558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度，产品商品化的进程，运营模式及设想等。</w:t>
      </w:r>
    </w:p>
    <w:p>
      <w:pPr>
        <w:spacing w:line="226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七、发展战略</w:t>
      </w:r>
    </w:p>
    <w:p>
      <w:pPr>
        <w:spacing w:before="177" w:line="224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创业企业发展目标、战略规划和总体进度安排等。</w:t>
      </w:r>
    </w:p>
    <w:p>
      <w:pPr>
        <w:spacing w:before="187" w:line="226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八、财务管理</w:t>
      </w:r>
    </w:p>
    <w:p>
      <w:pPr>
        <w:spacing w:before="180" w:line="334" w:lineRule="auto"/>
        <w:ind w:left="22" w:right="8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营业收入和费用、现金流量、盈利能力和盈利模式、固定和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变动成本；公司的财务绩效，包括前两年财</w:t>
      </w:r>
      <w:r>
        <w:rPr>
          <w:rFonts w:ascii="仿宋" w:hAnsi="仿宋" w:eastAsia="仿宋" w:cs="仿宋"/>
          <w:spacing w:val="4"/>
          <w:sz w:val="31"/>
          <w:szCs w:val="31"/>
        </w:rPr>
        <w:t>务月报和后三年财务</w:t>
      </w:r>
    </w:p>
    <w:p>
      <w:pPr>
        <w:spacing w:line="222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年报。</w:t>
      </w:r>
    </w:p>
    <w:p>
      <w:pPr>
        <w:spacing w:before="185"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九、融资计划</w:t>
      </w:r>
    </w:p>
    <w:p>
      <w:pPr>
        <w:spacing w:before="178" w:line="334" w:lineRule="auto"/>
        <w:ind w:left="14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股本结构与规模、公司增资需求、资金筹措及投资方式</w:t>
      </w:r>
      <w:r>
        <w:rPr>
          <w:rFonts w:ascii="仿宋" w:hAnsi="仿宋" w:eastAsia="仿宋" w:cs="仿宋"/>
          <w:spacing w:val="4"/>
          <w:sz w:val="31"/>
          <w:szCs w:val="31"/>
        </w:rPr>
        <w:t>；投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资收益分析、盈利模式及盈利能力分析，风险评估、分析和</w:t>
      </w:r>
      <w:r>
        <w:rPr>
          <w:rFonts w:ascii="仿宋" w:hAnsi="仿宋" w:eastAsia="仿宋" w:cs="仿宋"/>
          <w:spacing w:val="-4"/>
          <w:sz w:val="31"/>
          <w:szCs w:val="31"/>
        </w:rPr>
        <w:t>控制，</w:t>
      </w:r>
    </w:p>
    <w:p>
      <w:pPr>
        <w:spacing w:before="1" w:line="222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风险资金退出策略等。</w:t>
      </w:r>
    </w:p>
    <w:p>
      <w:pPr>
        <w:spacing w:before="184" w:line="228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十、团队素质</w:t>
      </w:r>
    </w:p>
    <w:p>
      <w:pPr>
        <w:spacing w:before="180" w:line="560" w:lineRule="exact"/>
        <w:ind w:right="8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8"/>
          <w:sz w:val="31"/>
          <w:szCs w:val="31"/>
        </w:rPr>
        <w:t>项目的团队构成和组织结构、管理分工和互补情况、项</w:t>
      </w:r>
      <w:r>
        <w:rPr>
          <w:rFonts w:ascii="仿宋" w:hAnsi="仿宋" w:eastAsia="仿宋" w:cs="仿宋"/>
          <w:spacing w:val="4"/>
          <w:position w:val="18"/>
          <w:sz w:val="31"/>
          <w:szCs w:val="31"/>
        </w:rPr>
        <w:t>目经</w:t>
      </w:r>
    </w:p>
    <w:p>
      <w:pPr>
        <w:spacing w:before="1" w:line="221" w:lineRule="auto"/>
        <w:ind w:left="1"/>
        <w:rPr>
          <w:sz w:val="28"/>
          <w:szCs w:val="28"/>
        </w:rPr>
      </w:pPr>
      <w:r>
        <w:rPr>
          <w:rFonts w:ascii="仿宋" w:hAnsi="仿宋" w:eastAsia="仿宋" w:cs="仿宋"/>
          <w:spacing w:val="8"/>
          <w:sz w:val="31"/>
          <w:szCs w:val="31"/>
        </w:rPr>
        <w:t>历和能力表现、管理模式和管理状况等</w:t>
      </w:r>
      <w:r>
        <w:rPr>
          <w:rFonts w:ascii="仿宋" w:hAnsi="仿宋" w:eastAsia="仿宋" w:cs="仿宋"/>
          <w:spacing w:val="8"/>
          <w:sz w:val="28"/>
          <w:szCs w:val="28"/>
        </w:rPr>
        <w:t>。</w:t>
      </w:r>
    </w:p>
    <w:sectPr>
      <w:footerReference r:id="rId7" w:type="default"/>
      <w:pgSz w:w="11906" w:h="16839"/>
      <w:pgMar w:top="1431" w:right="1481" w:bottom="400" w:left="14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7856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k0ZTgwZGEyOTdjNTJjZDU0ODM4ODVmMjA0ZjRlYzQifQ=="/>
  </w:docVars>
  <w:rsids>
    <w:rsidRoot w:val="00000000"/>
    <w:rsid w:val="01FD1BBB"/>
    <w:rsid w:val="5DBD6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5"/>
      <w:szCs w:val="65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2023-11-16T09:05:00Z</dcterms:created>
  <dc:creator>许飞</dc:creator>
  <cp:lastModifiedBy>蒯月亭</cp:lastModifiedBy>
  <dcterms:modified xsi:type="dcterms:W3CDTF">2023-11-17T07:02:39Z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2023-11-17T14:43:55Z</vt:filetime>
  </property>
  <property fmtid="{D5CDD505-2E9C-101B-9397-08002B2CF9AE}" pid="4" name="KSOProductBuildVer">
    <vt:lpwstr>2052-12.1.0.15712</vt:lpwstr>
  </property>
  <property fmtid="{D5CDD505-2E9C-101B-9397-08002B2CF9AE}" pid="5" name="ICV">
    <vt:lpwstr>A3D75059DE744F0C91A4CD949A8277BF_12</vt:lpwstr>
  </property>
</Properties>
</file>